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608E36">
      <w:pPr>
        <w:spacing w:before="0" w:after="0" w:line="580" w:lineRule="auto"/>
        <w:ind w:left="0" w:right="0" w:firstLine="0"/>
        <w:jc w:val="center"/>
        <w:rPr>
          <w:rFonts w:ascii="宋体" w:hAnsi="宋体" w:eastAsia="宋体" w:cs="宋体"/>
          <w:color w:val="auto"/>
          <w:spacing w:val="0"/>
          <w:position w:val="0"/>
          <w:sz w:val="44"/>
          <w:shd w:val="clear" w:fill="auto"/>
        </w:rPr>
      </w:pPr>
      <w:r>
        <w:rPr>
          <w:rFonts w:ascii="宋体" w:hAnsi="宋体" w:eastAsia="宋体" w:cs="宋体"/>
          <w:color w:val="auto"/>
          <w:spacing w:val="0"/>
          <w:position w:val="0"/>
          <w:sz w:val="44"/>
          <w:shd w:val="clear" w:fill="auto"/>
        </w:rPr>
        <w:t>十四五中期修订编制费支出绩效自评报告</w:t>
      </w:r>
    </w:p>
    <w:p w14:paraId="32CF6C8E">
      <w:pPr>
        <w:tabs>
          <w:tab w:val="left" w:pos="1680"/>
        </w:tabs>
        <w:spacing w:before="0" w:after="0" w:line="360" w:lineRule="auto"/>
        <w:ind w:left="960" w:right="0" w:firstLine="0"/>
        <w:jc w:val="both"/>
        <w:rPr>
          <w:rFonts w:ascii="黑体" w:hAnsi="黑体" w:eastAsia="黑体" w:cs="黑体"/>
          <w:color w:val="auto"/>
          <w:spacing w:val="0"/>
          <w:position w:val="0"/>
          <w:sz w:val="32"/>
          <w:shd w:val="clear" w:fill="auto"/>
        </w:rPr>
      </w:pPr>
    </w:p>
    <w:p w14:paraId="61C8EDB8">
      <w:pPr>
        <w:tabs>
          <w:tab w:val="left" w:pos="1680"/>
        </w:tabs>
        <w:spacing w:before="0" w:after="0" w:line="360" w:lineRule="auto"/>
        <w:ind w:left="960" w:right="0" w:firstLine="0"/>
        <w:jc w:val="both"/>
        <w:rPr>
          <w:rFonts w:ascii="黑体" w:hAnsi="黑体" w:eastAsia="黑体" w:cs="黑体"/>
          <w:color w:val="auto"/>
          <w:spacing w:val="0"/>
          <w:position w:val="0"/>
          <w:sz w:val="32"/>
          <w:shd w:val="clear" w:fill="auto"/>
        </w:rPr>
      </w:pPr>
      <w:r>
        <w:rPr>
          <w:rFonts w:ascii="黑体" w:hAnsi="黑体" w:eastAsia="黑体" w:cs="黑体"/>
          <w:color w:val="auto"/>
          <w:spacing w:val="0"/>
          <w:position w:val="0"/>
          <w:sz w:val="32"/>
          <w:shd w:val="clear" w:fill="auto"/>
        </w:rPr>
        <w:t>一、项目概况</w:t>
      </w:r>
    </w:p>
    <w:p w14:paraId="0BCF562D">
      <w:pPr>
        <w:spacing w:before="0" w:after="0" w:line="360" w:lineRule="auto"/>
        <w:ind w:left="0" w:right="0" w:firstLine="602"/>
        <w:jc w:val="both"/>
        <w:rPr>
          <w:rFonts w:ascii="楷体" w:hAnsi="楷体" w:eastAsia="楷体" w:cs="楷体"/>
          <w:color w:val="auto"/>
          <w:spacing w:val="0"/>
          <w:position w:val="0"/>
          <w:sz w:val="32"/>
          <w:shd w:val="clear" w:fill="auto"/>
        </w:rPr>
      </w:pPr>
      <w:r>
        <w:rPr>
          <w:rFonts w:ascii="黑体" w:hAnsi="黑体" w:eastAsia="黑体" w:cs="黑体"/>
          <w:color w:val="auto"/>
          <w:spacing w:val="0"/>
          <w:position w:val="0"/>
          <w:sz w:val="28"/>
          <w:shd w:val="clear" w:fill="auto"/>
        </w:rPr>
        <w:t>（一）项目资金申报及批复情况</w:t>
      </w:r>
    </w:p>
    <w:p w14:paraId="3A5B2D15">
      <w:pPr>
        <w:spacing w:before="0" w:after="0" w:line="360" w:lineRule="auto"/>
        <w:ind w:left="0" w:right="0" w:firstLine="600"/>
        <w:jc w:val="left"/>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十四中期修订编制费</w:t>
      </w:r>
      <w:r>
        <w:rPr>
          <w:rFonts w:ascii="仿宋_GB2312" w:hAnsi="仿宋_GB2312" w:eastAsia="仿宋_GB2312" w:cs="仿宋_GB2312"/>
          <w:color w:val="000000"/>
          <w:spacing w:val="0"/>
          <w:position w:val="0"/>
          <w:sz w:val="32"/>
          <w:shd w:val="clear" w:fill="auto"/>
        </w:rPr>
        <w:t>年初预算资金20万元，我局申报7.5万元，经财政局批复下达后，</w:t>
      </w:r>
      <w:r>
        <w:rPr>
          <w:rFonts w:ascii="仿宋_GB2312" w:hAnsi="仿宋_GB2312" w:eastAsia="仿宋_GB2312" w:cs="仿宋_GB2312"/>
          <w:color w:val="auto"/>
          <w:spacing w:val="0"/>
          <w:position w:val="0"/>
          <w:sz w:val="32"/>
          <w:shd w:val="clear" w:fill="auto"/>
        </w:rPr>
        <w:t>用于十四五中期修订编制产生的费用</w:t>
      </w:r>
      <w:r>
        <w:rPr>
          <w:rFonts w:ascii="仿宋_GB2312" w:hAnsi="仿宋_GB2312" w:eastAsia="仿宋_GB2312" w:cs="仿宋_GB2312"/>
          <w:color w:val="000000"/>
          <w:spacing w:val="0"/>
          <w:position w:val="0"/>
          <w:sz w:val="32"/>
          <w:shd w:val="clear" w:fill="auto"/>
        </w:rPr>
        <w:t>。</w:t>
      </w:r>
    </w:p>
    <w:p w14:paraId="63110CD1">
      <w:pPr>
        <w:spacing w:before="0" w:after="0" w:line="360" w:lineRule="auto"/>
        <w:ind w:left="0" w:right="0" w:firstLine="602"/>
        <w:jc w:val="both"/>
        <w:rPr>
          <w:rFonts w:ascii="楷体" w:hAnsi="楷体" w:eastAsia="楷体" w:cs="楷体"/>
          <w:color w:val="auto"/>
          <w:spacing w:val="0"/>
          <w:position w:val="0"/>
          <w:sz w:val="32"/>
          <w:shd w:val="clear" w:fill="auto"/>
        </w:rPr>
      </w:pPr>
      <w:r>
        <w:rPr>
          <w:rFonts w:hint="eastAsia" w:ascii="黑体" w:hAnsi="黑体" w:eastAsia="黑体" w:cs="黑体"/>
          <w:color w:val="auto"/>
          <w:spacing w:val="0"/>
          <w:position w:val="0"/>
          <w:sz w:val="28"/>
          <w:shd w:val="clear" w:fill="auto"/>
          <w:lang w:eastAsia="zh-CN"/>
        </w:rPr>
        <w:t>（</w:t>
      </w:r>
      <w:r>
        <w:rPr>
          <w:rFonts w:ascii="黑体" w:hAnsi="黑体" w:eastAsia="黑体" w:cs="黑体"/>
          <w:color w:val="auto"/>
          <w:spacing w:val="0"/>
          <w:position w:val="0"/>
          <w:sz w:val="28"/>
          <w:shd w:val="clear" w:fill="auto"/>
        </w:rPr>
        <w:t>二</w:t>
      </w:r>
      <w:r>
        <w:rPr>
          <w:rFonts w:hint="eastAsia" w:ascii="黑体" w:hAnsi="黑体" w:eastAsia="黑体" w:cs="黑体"/>
          <w:color w:val="auto"/>
          <w:spacing w:val="0"/>
          <w:position w:val="0"/>
          <w:sz w:val="28"/>
          <w:shd w:val="clear" w:fill="auto"/>
          <w:lang w:eastAsia="zh-CN"/>
        </w:rPr>
        <w:t>）</w:t>
      </w:r>
      <w:r>
        <w:rPr>
          <w:rFonts w:ascii="黑体" w:hAnsi="黑体" w:eastAsia="黑体" w:cs="黑体"/>
          <w:color w:val="auto"/>
          <w:spacing w:val="0"/>
          <w:position w:val="0"/>
          <w:sz w:val="28"/>
          <w:shd w:val="clear" w:fill="auto"/>
        </w:rPr>
        <w:t>项目绩效目标</w:t>
      </w:r>
    </w:p>
    <w:p w14:paraId="7A546B36">
      <w:pPr>
        <w:tabs>
          <w:tab w:val="left" w:pos="8190"/>
        </w:tabs>
        <w:spacing w:before="0" w:after="0" w:line="360" w:lineRule="auto"/>
        <w:ind w:left="0" w:right="-512" w:firstLine="600"/>
        <w:jc w:val="left"/>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对十四五规划进行中期调整，进一步明确我县经济发展方向。</w:t>
      </w:r>
    </w:p>
    <w:p w14:paraId="3A82CD1E">
      <w:pPr>
        <w:spacing w:before="0" w:after="0" w:line="360" w:lineRule="auto"/>
        <w:ind w:left="0" w:right="0" w:firstLine="602"/>
        <w:jc w:val="both"/>
        <w:rPr>
          <w:rFonts w:ascii="楷体" w:hAnsi="楷体" w:eastAsia="楷体" w:cs="楷体"/>
          <w:color w:val="auto"/>
          <w:spacing w:val="0"/>
          <w:position w:val="0"/>
          <w:sz w:val="32"/>
          <w:shd w:val="clear" w:fill="auto"/>
        </w:rPr>
      </w:pPr>
      <w:r>
        <w:rPr>
          <w:rFonts w:ascii="黑体" w:hAnsi="黑体" w:eastAsia="黑体" w:cs="黑体"/>
          <w:color w:val="auto"/>
          <w:spacing w:val="0"/>
          <w:position w:val="0"/>
          <w:sz w:val="28"/>
          <w:shd w:val="clear" w:fill="auto"/>
        </w:rPr>
        <w:t>（三）项目资金申报相符性</w:t>
      </w:r>
    </w:p>
    <w:p w14:paraId="440DB0A0">
      <w:pPr>
        <w:spacing w:before="0" w:after="0" w:line="360" w:lineRule="auto"/>
        <w:ind w:left="0" w:right="0" w:firstLine="600"/>
        <w:jc w:val="both"/>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 xml:space="preserve">资金分配合理，突出重点，资金分配和使用方向与资金管理方法相符。 </w:t>
      </w:r>
    </w:p>
    <w:p w14:paraId="3BD0686F">
      <w:pPr>
        <w:spacing w:before="0" w:after="0" w:line="360" w:lineRule="auto"/>
        <w:ind w:left="0" w:right="0" w:firstLine="602"/>
        <w:jc w:val="both"/>
        <w:rPr>
          <w:rFonts w:ascii="黑体" w:hAnsi="黑体" w:eastAsia="黑体" w:cs="黑体"/>
          <w:color w:val="auto"/>
          <w:spacing w:val="0"/>
          <w:position w:val="0"/>
          <w:sz w:val="32"/>
          <w:shd w:val="clear" w:fill="auto"/>
        </w:rPr>
      </w:pPr>
      <w:r>
        <w:rPr>
          <w:rFonts w:ascii="黑体" w:hAnsi="黑体" w:eastAsia="黑体" w:cs="黑体"/>
          <w:color w:val="auto"/>
          <w:spacing w:val="0"/>
          <w:position w:val="0"/>
          <w:sz w:val="32"/>
          <w:shd w:val="clear" w:fill="auto"/>
        </w:rPr>
        <w:t>二、项目实施及管理情况</w:t>
      </w:r>
    </w:p>
    <w:p w14:paraId="5C153638">
      <w:pPr>
        <w:spacing w:before="0" w:after="0" w:line="360" w:lineRule="auto"/>
        <w:ind w:left="0" w:right="0" w:firstLine="600"/>
        <w:jc w:val="both"/>
        <w:rPr>
          <w:rFonts w:ascii="黑体" w:hAnsi="黑体" w:eastAsia="黑体" w:cs="黑体"/>
          <w:color w:val="auto"/>
          <w:spacing w:val="0"/>
          <w:position w:val="0"/>
          <w:sz w:val="28"/>
          <w:shd w:val="clear" w:fill="auto"/>
        </w:rPr>
      </w:pPr>
      <w:r>
        <w:rPr>
          <w:rFonts w:ascii="楷体" w:hAnsi="楷体" w:eastAsia="楷体" w:cs="楷体"/>
          <w:color w:val="auto"/>
          <w:spacing w:val="0"/>
          <w:position w:val="0"/>
          <w:sz w:val="32"/>
          <w:shd w:val="clear" w:fill="auto"/>
        </w:rPr>
        <w:t>（</w:t>
      </w:r>
      <w:r>
        <w:rPr>
          <w:rFonts w:ascii="黑体" w:hAnsi="黑体" w:eastAsia="黑体" w:cs="黑体"/>
          <w:color w:val="auto"/>
          <w:spacing w:val="0"/>
          <w:position w:val="0"/>
          <w:sz w:val="28"/>
          <w:shd w:val="clear" w:fill="auto"/>
        </w:rPr>
        <w:t>一）资金计划、到位及使用情况</w:t>
      </w:r>
    </w:p>
    <w:p w14:paraId="1512BBA9">
      <w:pPr>
        <w:spacing w:before="0" w:after="0" w:line="360" w:lineRule="auto"/>
        <w:ind w:left="0" w:right="0" w:firstLine="720"/>
        <w:jc w:val="both"/>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1．资金计划及资金到位：县财政资金7.5万元。县级财政资金到位7.5万元。</w:t>
      </w:r>
    </w:p>
    <w:p w14:paraId="261B45FC">
      <w:pPr>
        <w:spacing w:before="0" w:after="0" w:line="360" w:lineRule="auto"/>
        <w:ind w:left="0" w:right="0" w:firstLine="600"/>
        <w:jc w:val="both"/>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2.资金使用：</w:t>
      </w:r>
      <w:r>
        <w:rPr>
          <w:rFonts w:hint="eastAsia" w:ascii="仿宋_GB2312" w:hAnsi="仿宋_GB2312" w:eastAsia="仿宋_GB2312" w:cs="仿宋_GB2312"/>
          <w:color w:val="auto"/>
          <w:spacing w:val="0"/>
          <w:position w:val="0"/>
          <w:sz w:val="32"/>
          <w:shd w:val="clear" w:fill="auto"/>
          <w:lang w:eastAsia="zh-CN"/>
        </w:rPr>
        <w:t>截至2023年</w:t>
      </w:r>
      <w:r>
        <w:rPr>
          <w:rFonts w:ascii="仿宋_GB2312" w:hAnsi="仿宋_GB2312" w:eastAsia="仿宋_GB2312" w:cs="仿宋_GB2312"/>
          <w:color w:val="auto"/>
          <w:spacing w:val="0"/>
          <w:position w:val="0"/>
          <w:sz w:val="32"/>
          <w:shd w:val="clear" w:fill="auto"/>
        </w:rPr>
        <w:t>12月该项目资金支出7.5万元。为开展十四五中期修订编制所产生费用。</w:t>
      </w:r>
    </w:p>
    <w:p w14:paraId="65873D49">
      <w:pPr>
        <w:spacing w:before="0" w:after="0" w:line="360" w:lineRule="auto"/>
        <w:ind w:left="0" w:right="0" w:firstLine="300"/>
        <w:jc w:val="both"/>
        <w:rPr>
          <w:rFonts w:ascii="黑体" w:hAnsi="黑体" w:eastAsia="黑体" w:cs="黑体"/>
          <w:color w:val="auto"/>
          <w:spacing w:val="0"/>
          <w:position w:val="0"/>
          <w:sz w:val="28"/>
          <w:shd w:val="clear" w:fill="auto"/>
        </w:rPr>
      </w:pPr>
      <w:r>
        <w:rPr>
          <w:rFonts w:ascii="黑体" w:hAnsi="黑体" w:eastAsia="黑体" w:cs="黑体"/>
          <w:color w:val="auto"/>
          <w:spacing w:val="0"/>
          <w:position w:val="0"/>
          <w:sz w:val="28"/>
          <w:shd w:val="clear" w:fill="auto"/>
        </w:rPr>
        <w:t>（二）项目财务管理情况</w:t>
      </w:r>
    </w:p>
    <w:p w14:paraId="252F9112">
      <w:pPr>
        <w:spacing w:before="0" w:after="0" w:line="360" w:lineRule="auto"/>
        <w:ind w:left="0" w:right="0" w:firstLine="602"/>
        <w:jc w:val="both"/>
        <w:rPr>
          <w:rFonts w:ascii="楷体" w:hAnsi="楷体" w:eastAsia="楷体" w:cs="楷体"/>
          <w:color w:val="auto"/>
          <w:spacing w:val="0"/>
          <w:position w:val="0"/>
          <w:sz w:val="32"/>
          <w:shd w:val="clear" w:fill="auto"/>
        </w:rPr>
      </w:pPr>
      <w:r>
        <w:rPr>
          <w:rFonts w:ascii="仿宋_GB2312" w:hAnsi="仿宋_GB2312" w:eastAsia="仿宋_GB2312" w:cs="仿宋_GB2312"/>
          <w:color w:val="000000"/>
          <w:spacing w:val="0"/>
          <w:position w:val="0"/>
          <w:sz w:val="32"/>
          <w:shd w:val="clear" w:fill="auto"/>
        </w:rPr>
        <w:t>我局严格按照单位财务管理制度“一把手”负总责、分管领导具体抓、班子成员协助抓、牵头科室具体承办的工作格局，有效开展工作。根据按制度办事、按规程操作、靠责任落实的权力运行机制开展财务管理工作。2023年我局财务管理严格按照制度和规章使用财政资金，有效利用资金为全县争取项目提供服务。财务档案按照规定已全部装订归档。</w:t>
      </w:r>
    </w:p>
    <w:p w14:paraId="4A67F711">
      <w:pPr>
        <w:spacing w:before="0" w:after="0" w:line="360" w:lineRule="auto"/>
        <w:ind w:left="0" w:right="0" w:firstLine="0"/>
        <w:jc w:val="both"/>
        <w:rPr>
          <w:rFonts w:ascii="仿宋" w:hAnsi="仿宋" w:eastAsia="仿宋" w:cs="仿宋"/>
          <w:b/>
          <w:color w:val="auto"/>
          <w:spacing w:val="0"/>
          <w:position w:val="0"/>
          <w:sz w:val="32"/>
          <w:shd w:val="clear" w:fill="auto"/>
        </w:rPr>
      </w:pPr>
      <w:r>
        <w:rPr>
          <w:rFonts w:ascii="宋体" w:hAnsi="宋体" w:eastAsia="宋体" w:cs="宋体"/>
          <w:b/>
          <w:color w:val="auto"/>
          <w:spacing w:val="0"/>
          <w:position w:val="0"/>
          <w:sz w:val="30"/>
          <w:shd w:val="clear" w:fill="auto"/>
        </w:rPr>
        <w:t xml:space="preserve"> 　</w:t>
      </w:r>
      <w:r>
        <w:rPr>
          <w:rFonts w:ascii="仿宋" w:hAnsi="仿宋" w:eastAsia="仿宋" w:cs="仿宋"/>
          <w:b/>
          <w:color w:val="auto"/>
          <w:spacing w:val="0"/>
          <w:position w:val="0"/>
          <w:sz w:val="32"/>
          <w:shd w:val="clear" w:fill="auto"/>
        </w:rPr>
        <w:t>（</w:t>
      </w:r>
      <w:r>
        <w:rPr>
          <w:rFonts w:ascii="黑体" w:hAnsi="黑体" w:eastAsia="黑体" w:cs="黑体"/>
          <w:b/>
          <w:color w:val="auto"/>
          <w:spacing w:val="0"/>
          <w:position w:val="0"/>
          <w:sz w:val="28"/>
          <w:shd w:val="clear" w:fill="auto"/>
        </w:rPr>
        <w:t>三）项目组织实施情况</w:t>
      </w:r>
    </w:p>
    <w:p w14:paraId="02EA1CB5">
      <w:pPr>
        <w:spacing w:before="0" w:after="0" w:line="360" w:lineRule="auto"/>
        <w:ind w:left="0" w:right="0" w:firstLine="600"/>
        <w:jc w:val="left"/>
        <w:rPr>
          <w:rFonts w:ascii="仿宋_GB2312" w:hAnsi="仿宋_GB2312" w:eastAsia="仿宋_GB2312" w:cs="仿宋_GB2312"/>
          <w:color w:val="auto"/>
          <w:spacing w:val="0"/>
          <w:position w:val="0"/>
          <w:sz w:val="32"/>
          <w:shd w:val="clear" w:fill="auto"/>
        </w:rPr>
      </w:pPr>
      <w:r>
        <w:rPr>
          <w:rFonts w:ascii="仿宋" w:hAnsi="仿宋" w:eastAsia="仿宋" w:cs="仿宋"/>
          <w:color w:val="auto"/>
          <w:spacing w:val="0"/>
          <w:position w:val="0"/>
          <w:sz w:val="32"/>
          <w:shd w:val="clear" w:fill="auto"/>
        </w:rPr>
        <w:t>该</w:t>
      </w:r>
      <w:r>
        <w:rPr>
          <w:rFonts w:ascii="仿宋_GB2312" w:hAnsi="仿宋_GB2312" w:eastAsia="仿宋_GB2312" w:cs="仿宋_GB2312"/>
          <w:color w:val="auto"/>
          <w:spacing w:val="0"/>
          <w:position w:val="0"/>
          <w:sz w:val="32"/>
          <w:shd w:val="clear" w:fill="auto"/>
        </w:rPr>
        <w:t>项目具体包括委托业务费，按照支出科目分类管理及有关规定执行。</w:t>
      </w:r>
    </w:p>
    <w:p w14:paraId="71EF927E">
      <w:pPr>
        <w:spacing w:before="0" w:after="0" w:line="360" w:lineRule="auto"/>
        <w:ind w:left="0" w:right="0" w:firstLine="600"/>
        <w:jc w:val="left"/>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为保障十四五中期修订费用保障，绩效目标设置科学、合理。</w:t>
      </w:r>
    </w:p>
    <w:p w14:paraId="10C65330">
      <w:pPr>
        <w:spacing w:before="0" w:after="0" w:line="360" w:lineRule="auto"/>
        <w:ind w:left="0" w:right="0" w:firstLine="600"/>
        <w:jc w:val="left"/>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 xml:space="preserve"> 切实加强资金监管。一是严格执行财务管理制度，有效杜绝了挪用、挤占、截留和超标准、超范围使用现象，确保项目资金安全，发挥资金最大效益。二是严格审核，手续完备，程序合规，没有发现弄虚作假、优亲厚友、挤占、挪用、虚报等情况，做到对象明确、资料齐全、手续完备，接受社会监督。</w:t>
      </w:r>
    </w:p>
    <w:p w14:paraId="486F58F9">
      <w:pPr>
        <w:spacing w:before="0" w:after="0" w:line="360" w:lineRule="auto"/>
        <w:ind w:left="0" w:right="0" w:firstLine="0"/>
        <w:jc w:val="both"/>
        <w:rPr>
          <w:rFonts w:ascii="黑体" w:hAnsi="黑体" w:eastAsia="黑体" w:cs="黑体"/>
          <w:b/>
          <w:color w:val="auto"/>
          <w:spacing w:val="0"/>
          <w:position w:val="0"/>
          <w:sz w:val="28"/>
          <w:shd w:val="clear" w:fill="auto"/>
        </w:rPr>
      </w:pPr>
      <w:r>
        <w:rPr>
          <w:rFonts w:ascii="仿宋" w:hAnsi="仿宋" w:eastAsia="仿宋" w:cs="仿宋"/>
          <w:b/>
          <w:color w:val="auto"/>
          <w:spacing w:val="0"/>
          <w:position w:val="0"/>
          <w:sz w:val="32"/>
          <w:shd w:val="clear" w:fill="auto"/>
        </w:rPr>
        <w:t xml:space="preserve">   </w:t>
      </w:r>
      <w:r>
        <w:rPr>
          <w:rFonts w:ascii="黑体" w:hAnsi="黑体" w:eastAsia="黑体" w:cs="黑体"/>
          <w:b/>
          <w:color w:val="auto"/>
          <w:spacing w:val="0"/>
          <w:position w:val="0"/>
          <w:sz w:val="32"/>
          <w:shd w:val="clear" w:fill="auto"/>
        </w:rPr>
        <w:t xml:space="preserve"> 三、项目绩效情况</w:t>
      </w:r>
    </w:p>
    <w:p w14:paraId="46F1DE76">
      <w:pPr>
        <w:spacing w:before="0" w:after="0" w:line="360" w:lineRule="auto"/>
        <w:ind w:left="0" w:right="0" w:firstLine="0"/>
        <w:jc w:val="both"/>
        <w:rPr>
          <w:rFonts w:ascii="仿宋" w:hAnsi="仿宋" w:eastAsia="仿宋" w:cs="仿宋"/>
          <w:b/>
          <w:color w:val="auto"/>
          <w:spacing w:val="0"/>
          <w:position w:val="0"/>
          <w:sz w:val="32"/>
          <w:shd w:val="clear" w:fill="auto"/>
        </w:rPr>
      </w:pPr>
      <w:r>
        <w:rPr>
          <w:rFonts w:ascii="黑体" w:hAnsi="黑体" w:eastAsia="黑体" w:cs="黑体"/>
          <w:b/>
          <w:color w:val="auto"/>
          <w:spacing w:val="0"/>
          <w:position w:val="0"/>
          <w:sz w:val="28"/>
          <w:shd w:val="clear" w:fill="auto"/>
        </w:rPr>
        <w:t xml:space="preserve">    （一）项目完成情况</w:t>
      </w:r>
    </w:p>
    <w:p w14:paraId="250BC9BF">
      <w:pPr>
        <w:spacing w:before="0" w:after="0" w:line="360" w:lineRule="auto"/>
        <w:ind w:left="0" w:right="0" w:firstLine="0"/>
        <w:jc w:val="both"/>
        <w:rPr>
          <w:rFonts w:ascii="仿宋_GB2312" w:hAnsi="仿宋_GB2312" w:eastAsia="仿宋_GB2312" w:cs="仿宋_GB2312"/>
          <w:color w:val="auto"/>
          <w:spacing w:val="0"/>
          <w:position w:val="0"/>
          <w:sz w:val="32"/>
          <w:shd w:val="clear" w:fill="auto"/>
        </w:rPr>
      </w:pPr>
      <w:r>
        <w:rPr>
          <w:rFonts w:ascii="仿宋" w:hAnsi="仿宋" w:eastAsia="仿宋" w:cs="仿宋"/>
          <w:color w:val="auto"/>
          <w:spacing w:val="0"/>
          <w:position w:val="0"/>
          <w:sz w:val="32"/>
          <w:shd w:val="clear" w:fill="auto"/>
        </w:rPr>
        <w:t xml:space="preserve">    </w:t>
      </w:r>
      <w:r>
        <w:rPr>
          <w:rFonts w:ascii="仿宋_GB2312" w:hAnsi="仿宋_GB2312" w:eastAsia="仿宋_GB2312" w:cs="仿宋_GB2312"/>
          <w:color w:val="auto"/>
          <w:spacing w:val="0"/>
          <w:position w:val="0"/>
          <w:sz w:val="32"/>
          <w:shd w:val="clear" w:fill="auto"/>
        </w:rPr>
        <w:t>启动“十四五”规划中期评估修编工作。多次组织相关部门进行研究协商。按照党的二十大的明确部署，结合峨边实际，全面检查《纲要》提出的21个主要指标和4个方面主要任务，特别是8个约束性指标和体现高质量发展的指标实现情况。</w:t>
      </w:r>
    </w:p>
    <w:p w14:paraId="020ECD0A">
      <w:pPr>
        <w:spacing w:before="0" w:after="0" w:line="360" w:lineRule="auto"/>
        <w:ind w:left="0" w:right="0" w:firstLine="0"/>
        <w:jc w:val="both"/>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 xml:space="preserve">    </w:t>
      </w:r>
      <w:r>
        <w:rPr>
          <w:rFonts w:ascii="黑体" w:hAnsi="黑体" w:eastAsia="黑体" w:cs="黑体"/>
          <w:b/>
          <w:color w:val="auto"/>
          <w:spacing w:val="0"/>
          <w:position w:val="0"/>
          <w:sz w:val="28"/>
          <w:shd w:val="clear" w:fill="auto"/>
        </w:rPr>
        <w:t>（二）项目效益情况</w:t>
      </w:r>
    </w:p>
    <w:p w14:paraId="3EC48020">
      <w:pPr>
        <w:spacing w:before="0" w:after="0" w:line="360" w:lineRule="auto"/>
        <w:ind w:left="0" w:right="0" w:firstLine="0"/>
        <w:jc w:val="both"/>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 xml:space="preserve">    全面评估“十四五”规划实施情况，持续推动各项任务实施，为加快建设民族地区中国式现代化</w:t>
      </w:r>
      <w:r>
        <w:rPr>
          <w:rFonts w:hint="eastAsia" w:ascii="仿宋_GB2312" w:hAnsi="仿宋_GB2312" w:eastAsia="仿宋_GB2312" w:cs="仿宋_GB2312"/>
          <w:color w:val="auto"/>
          <w:spacing w:val="0"/>
          <w:position w:val="0"/>
          <w:sz w:val="32"/>
          <w:shd w:val="clear" w:fill="auto"/>
          <w:lang w:eastAsia="zh-CN"/>
        </w:rPr>
        <w:t>先</w:t>
      </w:r>
      <w:bookmarkStart w:id="0" w:name="_GoBack"/>
      <w:bookmarkEnd w:id="0"/>
      <w:r>
        <w:rPr>
          <w:rFonts w:ascii="仿宋_GB2312" w:hAnsi="仿宋_GB2312" w:eastAsia="仿宋_GB2312" w:cs="仿宋_GB2312"/>
          <w:color w:val="auto"/>
          <w:spacing w:val="0"/>
          <w:position w:val="0"/>
          <w:sz w:val="32"/>
          <w:shd w:val="clear" w:fill="auto"/>
        </w:rPr>
        <w:t>行区，奋力谱写全面建设社会主义现代化国家峨边篇章奠定更加坚实的基础。</w:t>
      </w:r>
    </w:p>
    <w:p w14:paraId="0189F103">
      <w:pPr>
        <w:spacing w:before="0" w:after="0" w:line="360" w:lineRule="auto"/>
        <w:ind w:left="0" w:right="0" w:firstLine="0"/>
        <w:jc w:val="both"/>
        <w:rPr>
          <w:rFonts w:ascii="黑体" w:hAnsi="黑体" w:eastAsia="黑体" w:cs="黑体"/>
          <w:color w:val="auto"/>
          <w:spacing w:val="0"/>
          <w:position w:val="0"/>
          <w:sz w:val="32"/>
          <w:shd w:val="clear" w:fill="auto"/>
        </w:rPr>
      </w:pPr>
      <w:r>
        <w:rPr>
          <w:rFonts w:ascii="@黑体" w:hAnsi="@黑体" w:eastAsia="@黑体" w:cs="@黑体"/>
          <w:color w:val="auto"/>
          <w:spacing w:val="0"/>
          <w:position w:val="0"/>
          <w:sz w:val="32"/>
          <w:shd w:val="clear" w:fill="auto"/>
        </w:rPr>
        <w:t xml:space="preserve">    </w:t>
      </w:r>
      <w:r>
        <w:rPr>
          <w:rFonts w:ascii="黑体" w:hAnsi="黑体" w:eastAsia="黑体" w:cs="黑体"/>
          <w:color w:val="auto"/>
          <w:spacing w:val="0"/>
          <w:position w:val="0"/>
          <w:sz w:val="32"/>
          <w:shd w:val="clear" w:fill="auto"/>
        </w:rPr>
        <w:t>四、问题及建议</w:t>
      </w:r>
    </w:p>
    <w:p w14:paraId="629D2442">
      <w:pPr>
        <w:spacing w:before="0" w:after="0" w:line="360" w:lineRule="auto"/>
        <w:ind w:left="0" w:right="0" w:firstLine="640"/>
        <w:jc w:val="both"/>
        <w:rPr>
          <w:rFonts w:ascii="仿宋" w:hAnsi="仿宋" w:eastAsia="仿宋" w:cs="仿宋"/>
          <w:color w:val="auto"/>
          <w:spacing w:val="0"/>
          <w:position w:val="0"/>
          <w:sz w:val="32"/>
          <w:shd w:val="clear" w:fill="auto"/>
        </w:rPr>
      </w:pPr>
      <w:r>
        <w:rPr>
          <w:rFonts w:ascii="黑体" w:hAnsi="黑体" w:eastAsia="黑体" w:cs="黑体"/>
          <w:color w:val="auto"/>
          <w:spacing w:val="0"/>
          <w:position w:val="0"/>
          <w:sz w:val="28"/>
          <w:shd w:val="clear" w:fill="auto"/>
        </w:rPr>
        <w:t>（一）存在问题</w:t>
      </w:r>
    </w:p>
    <w:p w14:paraId="782FF659">
      <w:pPr>
        <w:spacing w:before="0" w:after="0" w:line="360" w:lineRule="auto"/>
        <w:ind w:left="0" w:right="0" w:firstLine="640"/>
        <w:jc w:val="both"/>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财务工作水平有待提高。财务工作按部就班，缺乏创新，在精度和深度上欠缺，还需要进一步完善。</w:t>
      </w:r>
    </w:p>
    <w:p w14:paraId="4C9F44BF">
      <w:pPr>
        <w:spacing w:before="0" w:after="0" w:line="360" w:lineRule="auto"/>
        <w:ind w:left="0" w:right="0" w:firstLine="640"/>
        <w:jc w:val="both"/>
        <w:rPr>
          <w:rFonts w:ascii="楷体" w:hAnsi="楷体" w:eastAsia="楷体" w:cs="楷体"/>
          <w:color w:val="auto"/>
          <w:spacing w:val="0"/>
          <w:position w:val="0"/>
          <w:sz w:val="32"/>
          <w:shd w:val="clear" w:fill="auto"/>
        </w:rPr>
      </w:pPr>
      <w:r>
        <w:rPr>
          <w:rFonts w:ascii="黑体" w:hAnsi="黑体" w:eastAsia="黑体" w:cs="黑体"/>
          <w:color w:val="auto"/>
          <w:spacing w:val="0"/>
          <w:position w:val="0"/>
          <w:sz w:val="28"/>
          <w:shd w:val="clear" w:fill="auto"/>
        </w:rPr>
        <w:t>（二）相关建议</w:t>
      </w:r>
    </w:p>
    <w:p w14:paraId="6FB09441">
      <w:pPr>
        <w:spacing w:before="0" w:after="0" w:line="360" w:lineRule="auto"/>
        <w:ind w:left="0" w:right="0" w:firstLine="0"/>
        <w:jc w:val="both"/>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 xml:space="preserve">    加强财务管理，严格财务审核。加强单位财务管理，健全单位财务管理制度体系，规范单位财务行为。在费用报账支付时，按照预算规定的费用项目和用途进行资金使用审核、列报支付、财务核算，杜绝超支现象的发生。</w:t>
      </w:r>
    </w:p>
    <w:p w14:paraId="64DDB9ED">
      <w:pPr>
        <w:spacing w:before="0" w:after="0" w:line="360" w:lineRule="auto"/>
        <w:ind w:left="0" w:right="0" w:firstLine="600"/>
        <w:jc w:val="both"/>
        <w:rPr>
          <w:rFonts w:ascii="仿宋_GB2312" w:hAnsi="仿宋_GB2312" w:eastAsia="仿宋_GB2312" w:cs="仿宋_GB2312"/>
          <w:color w:val="auto"/>
          <w:spacing w:val="0"/>
          <w:position w:val="0"/>
          <w:sz w:val="30"/>
          <w:shd w:val="clear" w:fill="auto"/>
        </w:rPr>
      </w:pPr>
    </w:p>
    <w:p w14:paraId="4308053A">
      <w:pPr>
        <w:spacing w:before="0" w:after="0" w:line="360" w:lineRule="auto"/>
        <w:ind w:left="0" w:right="0" w:firstLine="0"/>
        <w:jc w:val="both"/>
        <w:rPr>
          <w:rFonts w:ascii="仿宋" w:hAnsi="仿宋" w:eastAsia="仿宋" w:cs="仿宋"/>
          <w:color w:val="auto"/>
          <w:spacing w:val="0"/>
          <w:position w:val="0"/>
          <w:sz w:val="32"/>
          <w:shd w:val="clear" w:fill="auto"/>
        </w:rPr>
      </w:pPr>
    </w:p>
    <w:p w14:paraId="2D6E42DE">
      <w:pPr>
        <w:spacing w:before="0" w:after="0" w:line="360" w:lineRule="auto"/>
        <w:ind w:left="0" w:right="0" w:firstLine="0"/>
        <w:jc w:val="both"/>
        <w:rPr>
          <w:rFonts w:ascii="仿宋" w:hAnsi="仿宋" w:eastAsia="仿宋" w:cs="仿宋"/>
          <w:color w:val="auto"/>
          <w:spacing w:val="0"/>
          <w:position w:val="0"/>
          <w:sz w:val="32"/>
          <w:shd w:val="clear" w:fill="auto"/>
        </w:rPr>
      </w:pPr>
    </w:p>
    <w:p w14:paraId="4B185035">
      <w:pPr>
        <w:spacing w:before="0" w:after="0" w:line="360" w:lineRule="auto"/>
        <w:ind w:left="0" w:right="0" w:firstLine="0"/>
        <w:jc w:val="both"/>
        <w:rPr>
          <w:rFonts w:ascii="仿宋" w:hAnsi="仿宋" w:eastAsia="仿宋" w:cs="仿宋"/>
          <w:color w:val="auto"/>
          <w:spacing w:val="0"/>
          <w:position w:val="0"/>
          <w:sz w:val="32"/>
          <w:shd w:val="clear" w:fill="auto"/>
        </w:rPr>
      </w:pPr>
      <w:r>
        <w:rPr>
          <w:rFonts w:ascii="仿宋" w:hAnsi="仿宋" w:eastAsia="仿宋" w:cs="仿宋"/>
          <w:color w:val="auto"/>
          <w:spacing w:val="0"/>
          <w:position w:val="0"/>
          <w:sz w:val="32"/>
          <w:shd w:val="clear" w:fill="auto"/>
        </w:rPr>
        <w:t xml:space="preserve">                                    2024年7月3日</w:t>
      </w:r>
    </w:p>
    <w:p w14:paraId="7E6C8B38">
      <w:pPr>
        <w:spacing w:before="0" w:after="0" w:line="360" w:lineRule="auto"/>
        <w:ind w:left="0" w:right="0" w:firstLine="0"/>
        <w:jc w:val="both"/>
        <w:rPr>
          <w:rFonts w:ascii="仿宋" w:hAnsi="仿宋" w:eastAsia="仿宋" w:cs="仿宋"/>
          <w:color w:val="auto"/>
          <w:spacing w:val="0"/>
          <w:position w:val="0"/>
          <w:sz w:val="32"/>
          <w:shd w:val="clear" w:fill="auto"/>
        </w:rPr>
      </w:pPr>
    </w:p>
    <w:p w14:paraId="36D454B6">
      <w:pPr>
        <w:spacing w:before="0" w:after="0" w:line="360" w:lineRule="auto"/>
        <w:ind w:left="0" w:right="0" w:firstLine="0"/>
        <w:jc w:val="both"/>
        <w:rPr>
          <w:rFonts w:ascii="仿宋" w:hAnsi="仿宋" w:eastAsia="仿宋" w:cs="仿宋"/>
          <w:color w:val="auto"/>
          <w:spacing w:val="0"/>
          <w:position w:val="0"/>
          <w:sz w:val="32"/>
          <w:shd w:val="clear" w:fill="auto"/>
        </w:rPr>
      </w:pPr>
    </w:p>
    <w:p w14:paraId="25FDDC19">
      <w:pPr>
        <w:spacing w:before="0" w:after="0" w:line="240" w:lineRule="auto"/>
        <w:ind w:left="0" w:right="0" w:firstLine="0"/>
        <w:jc w:val="both"/>
        <w:rPr>
          <w:rFonts w:ascii="Calibri" w:hAnsi="Calibri" w:eastAsia="Calibri" w:cs="Calibri"/>
          <w:color w:val="auto"/>
          <w:spacing w:val="0"/>
          <w:position w:val="0"/>
          <w:sz w:val="21"/>
          <w:shd w:val="clear" w:fill="auto"/>
        </w:rPr>
      </w:pPr>
    </w:p>
    <w:sectPr>
      <w:pgSz w:w="11906" w:h="16838"/>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黑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compat>
    <w:useFELayout/>
    <w:splitPgBreakAndParaMark/>
    <w:compatSetting w:name="compatibilityMode" w:uri="http://schemas.microsoft.com/office/word" w:val="12"/>
  </w:compat>
  <w:docVars>
    <w:docVar w:name="commondata" w:val="eyJoZGlkIjoiMzU1MjFjMDUwODIwZDg4NDczZTI5ZmU1NTQ5YzljMTkifQ=="/>
  </w:docVars>
  <w:rsids>
    <w:rsidRoot w:val="00000000"/>
    <w:rsid w:val="224B0B03"/>
    <w:rsid w:val="7958736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1015</Words>
  <Characters>1036</Characters>
  <TotalTime>0</TotalTime>
  <ScaleCrop>false</ScaleCrop>
  <LinksUpToDate>false</LinksUpToDate>
  <CharactersWithSpaces>1104</CharactersWithSpaces>
  <Application>WPS Office_12.1.0.18276_F1E327BC-269C-435d-A152-05C5408002CA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2024-10-23T08:23:00Z</dcterms:created>
  <dc:creator>Administrator</dc:creator>
  <cp:lastModifiedBy>碧云天</cp:lastModifiedBy>
  <dcterms:modified xsi:type="dcterms:W3CDTF">2024-10-24T06:27:40Z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AECD3147F1D04B9C89685A56E030651B_12</vt:lpwstr>
  </property>
</Properties>
</file>